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7E046" w14:textId="3C523CAA" w:rsidR="007B7319" w:rsidRPr="00DC54C8" w:rsidRDefault="00176FF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4DA1">
        <w:rPr>
          <w:rFonts w:ascii="Times New Roman" w:hAnsi="Times New Roman" w:cs="Times New Roman"/>
          <w:b/>
          <w:bCs/>
        </w:rPr>
        <w:t xml:space="preserve">Аннотация к рабочей программе </w:t>
      </w:r>
      <w:r w:rsidR="002334B2">
        <w:rPr>
          <w:rFonts w:ascii="Times New Roman" w:hAnsi="Times New Roman" w:cs="Times New Roman"/>
          <w:b/>
          <w:bCs/>
        </w:rPr>
        <w:t xml:space="preserve">профессионального модуля ПМ 03 </w:t>
      </w:r>
      <w:r w:rsidR="00DC54C8" w:rsidRPr="00DC54C8">
        <w:rPr>
          <w:rFonts w:ascii="Times New Roman" w:hAnsi="Times New Roman" w:cs="Times New Roman"/>
          <w:b/>
          <w:bCs/>
          <w:sz w:val="24"/>
          <w:szCs w:val="24"/>
        </w:rPr>
        <w:t>«Организация транспортно- логистической деятельности на автомобильном транспорте»</w:t>
      </w:r>
    </w:p>
    <w:p w14:paraId="144CD078" w14:textId="77777777" w:rsidR="008503E9" w:rsidRPr="008503E9" w:rsidRDefault="008503E9" w:rsidP="008503E9">
      <w:pPr>
        <w:ind w:left="-56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3E9">
        <w:rPr>
          <w:rFonts w:ascii="Times New Roman" w:eastAsia="Calibri" w:hAnsi="Times New Roman" w:cs="Times New Roman"/>
          <w:sz w:val="24"/>
          <w:szCs w:val="24"/>
        </w:rPr>
        <w:t xml:space="preserve">  Рабочая программа профессионального модуля ПМ 03 в учебном плане </w:t>
      </w:r>
      <w:r w:rsidRPr="008503E9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транспортно- логистической деятельности на автомобильном транспорте»</w:t>
      </w:r>
      <w:r w:rsidRPr="008503E9">
        <w:rPr>
          <w:rFonts w:ascii="Times New Roman" w:eastAsia="Calibri" w:hAnsi="Times New Roman" w:cs="Times New Roman"/>
          <w:sz w:val="24"/>
          <w:szCs w:val="24"/>
        </w:rPr>
        <w:t xml:space="preserve"> предназначена для изучения в ГБПОУ «КБАДК» и является частью ППССЗ  </w:t>
      </w:r>
      <w:r w:rsidRPr="008503E9">
        <w:rPr>
          <w:rFonts w:ascii="Times New Roman" w:eastAsia="Calibri" w:hAnsi="Times New Roman" w:cs="Times New Roman"/>
          <w:color w:val="000000"/>
          <w:sz w:val="24"/>
          <w:szCs w:val="24"/>
        </w:rPr>
        <w:t>по специальности    23.02.01- «Организация перевозок и управление на транспорте (по видам)» и разработана с учетом ФГОС данной специальности (утв. Приказом Минобрнауки России  №376 от 24.04.2014г.(в редакции от 13.07.2021г.) в части освоения основного вида профессиональной деятельности (ВПД):</w:t>
      </w:r>
      <w:r w:rsidRPr="008503E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транспортно- логистической деятельности на автомобильном транспорте</w:t>
      </w:r>
      <w:r w:rsidRPr="008503E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соответствующих  общих (ОК) и профессиональных компетенций (ПК)</w:t>
      </w:r>
    </w:p>
    <w:p w14:paraId="61E64656" w14:textId="77777777" w:rsidR="008503E9" w:rsidRPr="008503E9" w:rsidRDefault="008503E9" w:rsidP="00850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E9">
        <w:rPr>
          <w:rFonts w:ascii="Times New Roman" w:eastAsia="Calibri" w:hAnsi="Times New Roman" w:cs="Times New Roman"/>
          <w:sz w:val="24"/>
          <w:szCs w:val="24"/>
        </w:rPr>
        <w:t>1.1.1. Перечень общих компетенций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533"/>
      </w:tblGrid>
      <w:tr w:rsidR="008503E9" w:rsidRPr="008503E9" w14:paraId="34B2EA9F" w14:textId="77777777" w:rsidTr="008503E9">
        <w:tc>
          <w:tcPr>
            <w:tcW w:w="1135" w:type="dxa"/>
          </w:tcPr>
          <w:p w14:paraId="5A253AAA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33" w:type="dxa"/>
          </w:tcPr>
          <w:p w14:paraId="61487B66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8503E9" w:rsidRPr="008503E9" w14:paraId="0DC49FFD" w14:textId="77777777" w:rsidTr="008503E9">
        <w:tblPrEx>
          <w:tblLook w:val="01E0" w:firstRow="1" w:lastRow="1" w:firstColumn="1" w:lastColumn="1" w:noHBand="0" w:noVBand="0"/>
        </w:tblPrEx>
        <w:tc>
          <w:tcPr>
            <w:tcW w:w="1135" w:type="dxa"/>
            <w:tcBorders>
              <w:left w:val="single" w:sz="12" w:space="0" w:color="auto"/>
            </w:tcBorders>
          </w:tcPr>
          <w:p w14:paraId="4EDFA52F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533" w:type="dxa"/>
            <w:tcBorders>
              <w:right w:val="single" w:sz="12" w:space="0" w:color="auto"/>
            </w:tcBorders>
          </w:tcPr>
          <w:p w14:paraId="74D0EA97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сущность и социальную значимость своей будущей профессии, проявлять к ней устойчивый интерес;</w:t>
            </w:r>
          </w:p>
        </w:tc>
      </w:tr>
      <w:tr w:rsidR="008503E9" w:rsidRPr="008503E9" w14:paraId="29191E5D" w14:textId="77777777" w:rsidTr="008503E9">
        <w:tblPrEx>
          <w:tblLook w:val="01E0" w:firstRow="1" w:lastRow="1" w:firstColumn="1" w:lastColumn="1" w:noHBand="0" w:noVBand="0"/>
        </w:tblPrEx>
        <w:tc>
          <w:tcPr>
            <w:tcW w:w="1135" w:type="dxa"/>
            <w:tcBorders>
              <w:left w:val="single" w:sz="12" w:space="0" w:color="auto"/>
            </w:tcBorders>
          </w:tcPr>
          <w:p w14:paraId="4B3A6D93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533" w:type="dxa"/>
            <w:tcBorders>
              <w:right w:val="single" w:sz="12" w:space="0" w:color="auto"/>
            </w:tcBorders>
          </w:tcPr>
          <w:p w14:paraId="1B8A70E1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      </w:r>
          </w:p>
        </w:tc>
      </w:tr>
      <w:tr w:rsidR="008503E9" w:rsidRPr="008503E9" w14:paraId="4DC7E431" w14:textId="77777777" w:rsidTr="008503E9">
        <w:tblPrEx>
          <w:tblLook w:val="01E0" w:firstRow="1" w:lastRow="1" w:firstColumn="1" w:lastColumn="1" w:noHBand="0" w:noVBand="0"/>
        </w:tblPrEx>
        <w:tc>
          <w:tcPr>
            <w:tcW w:w="1135" w:type="dxa"/>
            <w:tcBorders>
              <w:left w:val="single" w:sz="12" w:space="0" w:color="auto"/>
            </w:tcBorders>
          </w:tcPr>
          <w:p w14:paraId="43AE9939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533" w:type="dxa"/>
            <w:tcBorders>
              <w:right w:val="single" w:sz="12" w:space="0" w:color="auto"/>
            </w:tcBorders>
          </w:tcPr>
          <w:p w14:paraId="1C38E578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решения в стандартных и нестандартных ситуациях и нести за них ответственность;</w:t>
            </w:r>
          </w:p>
        </w:tc>
      </w:tr>
      <w:tr w:rsidR="008503E9" w:rsidRPr="008503E9" w14:paraId="3E5DE71B" w14:textId="77777777" w:rsidTr="008503E9">
        <w:tblPrEx>
          <w:tblLook w:val="01E0" w:firstRow="1" w:lastRow="1" w:firstColumn="1" w:lastColumn="1" w:noHBand="0" w:noVBand="0"/>
        </w:tblPrEx>
        <w:tc>
          <w:tcPr>
            <w:tcW w:w="1135" w:type="dxa"/>
            <w:tcBorders>
              <w:left w:val="single" w:sz="12" w:space="0" w:color="auto"/>
            </w:tcBorders>
          </w:tcPr>
          <w:p w14:paraId="0889FD1A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533" w:type="dxa"/>
            <w:tcBorders>
              <w:right w:val="single" w:sz="12" w:space="0" w:color="auto"/>
            </w:tcBorders>
          </w:tcPr>
          <w:p w14:paraId="30BF84FF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</w:t>
            </w:r>
          </w:p>
        </w:tc>
      </w:tr>
      <w:tr w:rsidR="008503E9" w:rsidRPr="008503E9" w14:paraId="5D35D27F" w14:textId="77777777" w:rsidTr="008503E9">
        <w:tblPrEx>
          <w:tblLook w:val="01E0" w:firstRow="1" w:lastRow="1" w:firstColumn="1" w:lastColumn="1" w:noHBand="0" w:noVBand="0"/>
        </w:tblPrEx>
        <w:tc>
          <w:tcPr>
            <w:tcW w:w="1135" w:type="dxa"/>
            <w:tcBorders>
              <w:left w:val="single" w:sz="12" w:space="0" w:color="auto"/>
            </w:tcBorders>
          </w:tcPr>
          <w:p w14:paraId="3377C0B0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533" w:type="dxa"/>
            <w:tcBorders>
              <w:right w:val="single" w:sz="12" w:space="0" w:color="auto"/>
            </w:tcBorders>
          </w:tcPr>
          <w:p w14:paraId="1427FD87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деятельности;</w:t>
            </w:r>
          </w:p>
        </w:tc>
      </w:tr>
      <w:tr w:rsidR="008503E9" w:rsidRPr="008503E9" w14:paraId="3A405BC3" w14:textId="77777777" w:rsidTr="008503E9">
        <w:tblPrEx>
          <w:tblLook w:val="01E0" w:firstRow="1" w:lastRow="1" w:firstColumn="1" w:lastColumn="1" w:noHBand="0" w:noVBand="0"/>
        </w:tblPrEx>
        <w:tc>
          <w:tcPr>
            <w:tcW w:w="1135" w:type="dxa"/>
            <w:tcBorders>
              <w:left w:val="single" w:sz="12" w:space="0" w:color="auto"/>
            </w:tcBorders>
          </w:tcPr>
          <w:p w14:paraId="74D943A6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533" w:type="dxa"/>
            <w:tcBorders>
              <w:right w:val="single" w:sz="12" w:space="0" w:color="auto"/>
            </w:tcBorders>
          </w:tcPr>
          <w:p w14:paraId="4E053EA0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потребителями;</w:t>
            </w:r>
          </w:p>
        </w:tc>
      </w:tr>
      <w:tr w:rsidR="008503E9" w:rsidRPr="008503E9" w14:paraId="49747A4A" w14:textId="77777777" w:rsidTr="008503E9">
        <w:tblPrEx>
          <w:tblLook w:val="01E0" w:firstRow="1" w:lastRow="1" w:firstColumn="1" w:lastColumn="1" w:noHBand="0" w:noVBand="0"/>
        </w:tblPrEx>
        <w:tc>
          <w:tcPr>
            <w:tcW w:w="1135" w:type="dxa"/>
            <w:tcBorders>
              <w:left w:val="single" w:sz="12" w:space="0" w:color="auto"/>
            </w:tcBorders>
          </w:tcPr>
          <w:p w14:paraId="520D274C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533" w:type="dxa"/>
            <w:tcBorders>
              <w:right w:val="single" w:sz="12" w:space="0" w:color="auto"/>
            </w:tcBorders>
          </w:tcPr>
          <w:p w14:paraId="5DA9782F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результат;</w:t>
            </w:r>
          </w:p>
        </w:tc>
      </w:tr>
      <w:tr w:rsidR="008503E9" w:rsidRPr="008503E9" w14:paraId="40798513" w14:textId="77777777" w:rsidTr="008503E9">
        <w:tblPrEx>
          <w:tblLook w:val="01E0" w:firstRow="1" w:lastRow="1" w:firstColumn="1" w:lastColumn="1" w:noHBand="0" w:noVBand="0"/>
        </w:tblPrEx>
        <w:tc>
          <w:tcPr>
            <w:tcW w:w="1135" w:type="dxa"/>
            <w:tcBorders>
              <w:left w:val="single" w:sz="12" w:space="0" w:color="auto"/>
            </w:tcBorders>
          </w:tcPr>
          <w:p w14:paraId="14845336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533" w:type="dxa"/>
            <w:tcBorders>
              <w:right w:val="single" w:sz="12" w:space="0" w:color="auto"/>
            </w:tcBorders>
          </w:tcPr>
          <w:p w14:paraId="3378E86E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8503E9" w:rsidRPr="008503E9" w14:paraId="076D15B2" w14:textId="77777777" w:rsidTr="008503E9">
        <w:tblPrEx>
          <w:tblLook w:val="01E0" w:firstRow="1" w:lastRow="1" w:firstColumn="1" w:lastColumn="1" w:noHBand="0" w:noVBand="0"/>
        </w:tblPrEx>
        <w:tc>
          <w:tcPr>
            <w:tcW w:w="1135" w:type="dxa"/>
            <w:tcBorders>
              <w:left w:val="single" w:sz="12" w:space="0" w:color="auto"/>
            </w:tcBorders>
          </w:tcPr>
          <w:p w14:paraId="10F2FDD3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533" w:type="dxa"/>
            <w:tcBorders>
              <w:right w:val="single" w:sz="12" w:space="0" w:color="auto"/>
            </w:tcBorders>
          </w:tcPr>
          <w:p w14:paraId="55004BE9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7EE5FE4A" w14:textId="77777777" w:rsidR="008503E9" w:rsidRPr="008503E9" w:rsidRDefault="008503E9" w:rsidP="00850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5958AA" w14:textId="77777777" w:rsidR="008503E9" w:rsidRPr="008503E9" w:rsidRDefault="008503E9" w:rsidP="008503E9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03E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1.1.2. Перечень профессиональных компетенций</w:t>
      </w: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8542"/>
      </w:tblGrid>
      <w:tr w:rsidR="008503E9" w:rsidRPr="008503E9" w14:paraId="5F30C137" w14:textId="77777777" w:rsidTr="008503E9">
        <w:trPr>
          <w:trHeight w:val="651"/>
        </w:trPr>
        <w:tc>
          <w:tcPr>
            <w:tcW w:w="5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6AB4E4B" w14:textId="77777777" w:rsidR="008503E9" w:rsidRPr="008503E9" w:rsidRDefault="008503E9" w:rsidP="008503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4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7799A" w14:textId="77777777" w:rsidR="008503E9" w:rsidRPr="008503E9" w:rsidRDefault="008503E9" w:rsidP="008503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8503E9" w:rsidRPr="008503E9" w14:paraId="756D56C2" w14:textId="77777777" w:rsidTr="008503E9">
        <w:tc>
          <w:tcPr>
            <w:tcW w:w="562" w:type="pct"/>
            <w:tcBorders>
              <w:top w:val="single" w:sz="12" w:space="0" w:color="auto"/>
              <w:left w:val="single" w:sz="12" w:space="0" w:color="auto"/>
            </w:tcBorders>
          </w:tcPr>
          <w:p w14:paraId="6C7144A1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438" w:type="pct"/>
            <w:tcBorders>
              <w:top w:val="single" w:sz="12" w:space="0" w:color="auto"/>
              <w:right w:val="single" w:sz="12" w:space="0" w:color="auto"/>
            </w:tcBorders>
          </w:tcPr>
          <w:p w14:paraId="5062B2AC" w14:textId="77777777" w:rsidR="008503E9" w:rsidRPr="008503E9" w:rsidRDefault="008503E9" w:rsidP="00850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      </w:r>
          </w:p>
        </w:tc>
      </w:tr>
      <w:tr w:rsidR="008503E9" w:rsidRPr="008503E9" w14:paraId="4D4588F4" w14:textId="77777777" w:rsidTr="008503E9">
        <w:tc>
          <w:tcPr>
            <w:tcW w:w="562" w:type="pct"/>
            <w:tcBorders>
              <w:left w:val="single" w:sz="12" w:space="0" w:color="auto"/>
            </w:tcBorders>
          </w:tcPr>
          <w:p w14:paraId="7EA64E5A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438" w:type="pct"/>
            <w:tcBorders>
              <w:right w:val="single" w:sz="12" w:space="0" w:color="auto"/>
            </w:tcBorders>
          </w:tcPr>
          <w:p w14:paraId="4D18D8E4" w14:textId="77777777" w:rsidR="008503E9" w:rsidRPr="008503E9" w:rsidRDefault="008503E9" w:rsidP="00850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      </w:r>
          </w:p>
        </w:tc>
      </w:tr>
      <w:tr w:rsidR="008503E9" w:rsidRPr="008503E9" w14:paraId="03C2A446" w14:textId="77777777" w:rsidTr="008503E9">
        <w:tc>
          <w:tcPr>
            <w:tcW w:w="562" w:type="pct"/>
            <w:tcBorders>
              <w:left w:val="single" w:sz="12" w:space="0" w:color="auto"/>
            </w:tcBorders>
          </w:tcPr>
          <w:p w14:paraId="7FA3E894" w14:textId="77777777" w:rsidR="008503E9" w:rsidRPr="008503E9" w:rsidRDefault="008503E9" w:rsidP="0085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438" w:type="pct"/>
            <w:tcBorders>
              <w:right w:val="single" w:sz="12" w:space="0" w:color="auto"/>
            </w:tcBorders>
          </w:tcPr>
          <w:p w14:paraId="4E1E8434" w14:textId="77777777" w:rsidR="008503E9" w:rsidRPr="008503E9" w:rsidRDefault="008503E9" w:rsidP="008503E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основные положения, регулирующие взаимоотношения пользователей транспорта и перевозчика.</w:t>
            </w:r>
          </w:p>
        </w:tc>
      </w:tr>
    </w:tbl>
    <w:p w14:paraId="5D24BBB0" w14:textId="77777777" w:rsidR="008503E9" w:rsidRPr="008503E9" w:rsidRDefault="008503E9" w:rsidP="008503E9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</w:pPr>
      <w:r w:rsidRPr="008503E9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lastRenderedPageBreak/>
        <w:t>1.1.3.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3"/>
        <w:gridCol w:w="6951"/>
      </w:tblGrid>
      <w:tr w:rsidR="008503E9" w:rsidRPr="008503E9" w14:paraId="2DF66FE8" w14:textId="77777777" w:rsidTr="008503E9">
        <w:tc>
          <w:tcPr>
            <w:tcW w:w="2683" w:type="dxa"/>
          </w:tcPr>
          <w:p w14:paraId="654139DC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</w:t>
            </w:r>
          </w:p>
          <w:p w14:paraId="12558E7B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практический </w:t>
            </w:r>
          </w:p>
          <w:p w14:paraId="7747CB30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</w:t>
            </w:r>
          </w:p>
        </w:tc>
        <w:tc>
          <w:tcPr>
            <w:tcW w:w="6951" w:type="dxa"/>
          </w:tcPr>
          <w:p w14:paraId="184AEDB8" w14:textId="77777777" w:rsidR="008503E9" w:rsidRPr="008503E9" w:rsidRDefault="008503E9" w:rsidP="008503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1- оформления перевозочных документов; </w:t>
            </w:r>
          </w:p>
          <w:p w14:paraId="0D8E7A4C" w14:textId="77777777" w:rsidR="008503E9" w:rsidRPr="008503E9" w:rsidRDefault="008503E9" w:rsidP="008503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2- расчета платежей за перевозки;</w:t>
            </w:r>
          </w:p>
        </w:tc>
      </w:tr>
      <w:tr w:rsidR="008503E9" w:rsidRPr="008503E9" w14:paraId="3F137973" w14:textId="77777777" w:rsidTr="008503E9">
        <w:tc>
          <w:tcPr>
            <w:tcW w:w="2683" w:type="dxa"/>
          </w:tcPr>
          <w:p w14:paraId="622FD6E5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6951" w:type="dxa"/>
          </w:tcPr>
          <w:p w14:paraId="6053F132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 рассчитывать показатели качества и эффективности транспортной логистики;</w:t>
            </w:r>
          </w:p>
          <w:p w14:paraId="0F58FB7C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определять класс и степень опасности перевозимых грузов; </w:t>
            </w:r>
          </w:p>
          <w:p w14:paraId="63B4823C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определять сроки доставки; </w:t>
            </w:r>
          </w:p>
          <w:p w14:paraId="1EF52EDC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3E9" w:rsidRPr="008503E9" w14:paraId="5C576F68" w14:textId="77777777" w:rsidTr="008503E9">
        <w:tc>
          <w:tcPr>
            <w:tcW w:w="2683" w:type="dxa"/>
          </w:tcPr>
          <w:p w14:paraId="69270E36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6951" w:type="dxa"/>
          </w:tcPr>
          <w:p w14:paraId="1A591ADE" w14:textId="77777777" w:rsidR="008503E9" w:rsidRPr="008503E9" w:rsidRDefault="008503E9" w:rsidP="008503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 основы построения транспортных логистических цепей;</w:t>
            </w:r>
          </w:p>
          <w:p w14:paraId="676863AE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З2 классификацию опасных грузов;        </w:t>
            </w:r>
          </w:p>
          <w:p w14:paraId="2AC4EA6C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 порядок нанесения знаков опасности;</w:t>
            </w:r>
          </w:p>
          <w:p w14:paraId="5F61ED66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З4 назначение и функциональные возможности систем, применяемых в грузовой работе; </w:t>
            </w:r>
          </w:p>
          <w:p w14:paraId="4ADD5CC9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З5 правила перевозок грузов; </w:t>
            </w:r>
          </w:p>
          <w:p w14:paraId="293D7917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З6 организацию грузовой работы на транспорте;            </w:t>
            </w:r>
          </w:p>
          <w:p w14:paraId="365B3AAD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З7 требования к персоналу по оформлению перевозок и расчетов по ним;    </w:t>
            </w:r>
          </w:p>
          <w:p w14:paraId="64E6D816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З8 формы перевозочных документов; </w:t>
            </w:r>
          </w:p>
          <w:p w14:paraId="06FCAAA6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З9 организацию работы с клиентурой;      </w:t>
            </w:r>
          </w:p>
          <w:p w14:paraId="262B4FF0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З10 грузовую отчетность; </w:t>
            </w:r>
          </w:p>
          <w:p w14:paraId="66A6756A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З11 меры безопасности при перевозке грузов, особенно опасных; </w:t>
            </w:r>
          </w:p>
          <w:p w14:paraId="1AF34B70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З12 меры по обеспечению сохранности при перевозке грузов; </w:t>
            </w:r>
          </w:p>
          <w:p w14:paraId="02A1B8B2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З13 цели и понятия логистики;</w:t>
            </w:r>
          </w:p>
          <w:p w14:paraId="11373033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З14 особенности функционирования внутрипроизводственной логистики;</w:t>
            </w:r>
          </w:p>
          <w:p w14:paraId="0D40DC77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З15 основные принципы транспортной логистики; </w:t>
            </w:r>
          </w:p>
          <w:p w14:paraId="0C5673BC" w14:textId="77777777" w:rsidR="008503E9" w:rsidRPr="008503E9" w:rsidRDefault="008503E9" w:rsidP="008503E9">
            <w:pPr>
              <w:shd w:val="clear" w:color="auto" w:fill="FFFFFF"/>
              <w:spacing w:after="0" w:line="36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 16 правила размещения и крепления грузов</w:t>
            </w:r>
          </w:p>
          <w:p w14:paraId="6BA2B71B" w14:textId="77777777" w:rsidR="008503E9" w:rsidRPr="008503E9" w:rsidRDefault="008503E9" w:rsidP="00850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7A0B032" w14:textId="4A9444DB" w:rsidR="00176FF5" w:rsidRPr="00176FF5" w:rsidRDefault="00176FF5" w:rsidP="006E4373">
      <w:pPr>
        <w:spacing w:line="360" w:lineRule="auto"/>
        <w:rPr>
          <w:rFonts w:ascii="Times New Roman" w:hAnsi="Times New Roman" w:cs="Times New Roman"/>
        </w:rPr>
      </w:pPr>
    </w:p>
    <w:p w14:paraId="0A0D8952" w14:textId="4826E1DB" w:rsidR="003803E1" w:rsidRPr="0059630A" w:rsidRDefault="003803E1" w:rsidP="0085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59630A">
        <w:rPr>
          <w:rFonts w:ascii="Times New Roman" w:hAnsi="Times New Roman" w:cs="Times New Roman"/>
          <w:bCs/>
          <w:sz w:val="24"/>
          <w:szCs w:val="24"/>
        </w:rPr>
        <w:t xml:space="preserve">На основании протокола № </w:t>
      </w:r>
      <w:r w:rsidR="004C22EB">
        <w:rPr>
          <w:rFonts w:ascii="Times New Roman" w:hAnsi="Times New Roman" w:cs="Times New Roman"/>
          <w:bCs/>
          <w:sz w:val="24"/>
          <w:szCs w:val="24"/>
        </w:rPr>
        <w:t>1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4C22EB">
        <w:rPr>
          <w:rFonts w:ascii="Times New Roman" w:hAnsi="Times New Roman" w:cs="Times New Roman"/>
          <w:bCs/>
          <w:sz w:val="24"/>
          <w:szCs w:val="24"/>
        </w:rPr>
        <w:t>07</w:t>
      </w:r>
      <w:r w:rsidRPr="0059630A">
        <w:rPr>
          <w:rFonts w:ascii="Times New Roman" w:hAnsi="Times New Roman" w:cs="Times New Roman"/>
          <w:bCs/>
          <w:sz w:val="24"/>
          <w:szCs w:val="24"/>
        </w:rPr>
        <w:t>.0</w:t>
      </w:r>
      <w:r w:rsidR="004C22EB">
        <w:rPr>
          <w:rFonts w:ascii="Times New Roman" w:hAnsi="Times New Roman" w:cs="Times New Roman"/>
          <w:bCs/>
          <w:sz w:val="24"/>
          <w:szCs w:val="24"/>
        </w:rPr>
        <w:t>9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-2021 г. заседания ЦМК определены следующие личностные результаты в рамках изучения </w:t>
      </w:r>
      <w:r w:rsidR="0059630A" w:rsidRPr="0059630A">
        <w:rPr>
          <w:rFonts w:ascii="Times New Roman" w:hAnsi="Times New Roman" w:cs="Times New Roman"/>
          <w:bCs/>
          <w:sz w:val="24"/>
          <w:szCs w:val="24"/>
        </w:rPr>
        <w:t>профессионального модуля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программой воспитания:</w:t>
      </w:r>
    </w:p>
    <w:p w14:paraId="1896F7A5" w14:textId="77777777"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>ЛР 7</w:t>
      </w:r>
      <w:r w:rsidRPr="00596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72A727AA" w14:textId="77777777"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ЛР13 </w:t>
      </w:r>
      <w:r w:rsidRPr="0059630A">
        <w:rPr>
          <w:rFonts w:ascii="Times New Roman" w:eastAsia="Calibri" w:hAnsi="Times New Roman" w:cs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14:paraId="11A9A3D7" w14:textId="77777777"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ЛР 14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Развивающий творческие способности, способный креативно мыслить;</w:t>
      </w:r>
    </w:p>
    <w:p w14:paraId="33FF24FB" w14:textId="77777777"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15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Открытый к текущим и перспективным изменениям в мире труда и профессий на автомобильном транспорте;</w:t>
      </w:r>
    </w:p>
    <w:p w14:paraId="5E3A7BA9" w14:textId="77777777"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16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критику;</w:t>
      </w:r>
    </w:p>
    <w:p w14:paraId="04A6F15E" w14:textId="77777777"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>ЛР 17 Способный эффективно разрешать конфликты;</w:t>
      </w:r>
    </w:p>
    <w:p w14:paraId="13865700" w14:textId="77777777"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18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Соблюдающий профессиональную этику;</w:t>
      </w:r>
    </w:p>
    <w:p w14:paraId="23C46927" w14:textId="77777777"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19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14:paraId="4102C1F4" w14:textId="77777777"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22 </w:t>
      </w:r>
      <w:r w:rsidRPr="0059630A">
        <w:rPr>
          <w:rFonts w:ascii="Times New Roman" w:eastAsia="Calibri" w:hAnsi="Times New Roman" w:cs="Times New Roman"/>
          <w:sz w:val="24"/>
          <w:szCs w:val="24"/>
        </w:rPr>
        <w:t>Демонстрирующий профессиональную жизнестойкость, э</w:t>
      </w:r>
      <w:r w:rsidRPr="005963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кономически активный, предприимчивый;</w:t>
      </w:r>
    </w:p>
    <w:p w14:paraId="472AE141" w14:textId="77777777" w:rsidR="004C22EB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26 </w:t>
      </w:r>
      <w:r w:rsidRPr="0059630A">
        <w:rPr>
          <w:rFonts w:ascii="Times New Roman" w:eastAsia="Calibri" w:hAnsi="Times New Roman" w:cs="Times New Roman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14:paraId="4542DA6E" w14:textId="2226D7A0" w:rsidR="004C22EB" w:rsidRPr="004C22EB" w:rsidRDefault="004C22EB" w:rsidP="004C22EB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Наименование разделов рабочей программы профессионального модуля:</w:t>
      </w:r>
    </w:p>
    <w:p w14:paraId="0AFCE19B" w14:textId="45ECD2D3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Основные понятия о перевозках и перевозочном процессе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22679FFF" w14:textId="77777777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Груз как объект перевозочного процесса.</w:t>
      </w:r>
    </w:p>
    <w:p w14:paraId="7C71C550" w14:textId="72BC8951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Подвижной состав автомобильного транспорта</w:t>
      </w:r>
      <w:r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Pr="004C22EB">
        <w:rPr>
          <w:rFonts w:ascii="Times New Roman" w:eastAsia="Arial" w:hAnsi="Times New Roman" w:cs="Times New Roman"/>
          <w:sz w:val="24"/>
          <w:szCs w:val="24"/>
        </w:rPr>
        <w:t>используемый в процессе перевозок грузов.</w:t>
      </w:r>
    </w:p>
    <w:p w14:paraId="33AB7970" w14:textId="2960BFCC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Технико-эксплуатационные показатели работы подвижного состава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545E7C67" w14:textId="7FAAB219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Организация движения подвижного состава при выполнении перевозок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47D75688" w14:textId="527F63BD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Организация перевозок грузов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2B1F7474" w14:textId="7C2230D5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Оперативное руководство перевозками грузов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70C33FD5" w14:textId="77777777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Организация погрузочно-разгрузочных работ при выполнении перевозок.</w:t>
      </w:r>
    </w:p>
    <w:p w14:paraId="0D74C957" w14:textId="46B86027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Технология перевозок основных видов грузов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1CBACC78" w14:textId="2A4D8CEA" w:rsidR="004C22EB" w:rsidRPr="004C22EB" w:rsidRDefault="004C22EB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Междугородные и международные перевозки грузов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5BAB1DC8" w14:textId="71EC3AF5" w:rsidR="00FA4DA1" w:rsidRPr="0059630A" w:rsidRDefault="00AD4610" w:rsidP="00EE05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283"/>
        <w:rPr>
          <w:rFonts w:ascii="Times New Roman" w:hAnsi="Times New Roman" w:cs="Times New Roman"/>
          <w:bCs/>
          <w:sz w:val="24"/>
          <w:szCs w:val="24"/>
        </w:rPr>
      </w:pPr>
      <w:r w:rsidRPr="0059630A">
        <w:rPr>
          <w:rFonts w:ascii="Times New Roman" w:hAnsi="Times New Roman" w:cs="Times New Roman"/>
          <w:bCs/>
          <w:sz w:val="24"/>
          <w:szCs w:val="24"/>
        </w:rPr>
        <w:t xml:space="preserve">При реализации содержания </w:t>
      </w:r>
      <w:r w:rsidR="0059630A" w:rsidRPr="0059630A">
        <w:rPr>
          <w:rFonts w:ascii="Times New Roman" w:hAnsi="Times New Roman" w:cs="Times New Roman"/>
          <w:sz w:val="24"/>
          <w:szCs w:val="24"/>
        </w:rPr>
        <w:t>профессионального модуля ПМ 03 «Организация транспортно- логистической деятельности на автомобильном транспорте»</w:t>
      </w:r>
      <w:r w:rsidR="0059630A">
        <w:rPr>
          <w:rFonts w:ascii="Times New Roman" w:hAnsi="Times New Roman" w:cs="Times New Roman"/>
          <w:sz w:val="24"/>
          <w:szCs w:val="24"/>
        </w:rPr>
        <w:t xml:space="preserve"> </w:t>
      </w:r>
      <w:r w:rsidRPr="0059630A">
        <w:rPr>
          <w:rFonts w:ascii="Times New Roman" w:hAnsi="Times New Roman" w:cs="Times New Roman"/>
          <w:sz w:val="24"/>
          <w:szCs w:val="24"/>
        </w:rPr>
        <w:t>в ГБПОУ «КБАДК» максимальная учебная нагрузка обучающихся по специальности</w:t>
      </w:r>
      <w:r w:rsidR="00FA4DA1" w:rsidRPr="0059630A">
        <w:rPr>
          <w:rFonts w:ascii="Times New Roman" w:hAnsi="Times New Roman" w:cs="Times New Roman"/>
          <w:sz w:val="24"/>
          <w:szCs w:val="24"/>
        </w:rPr>
        <w:t xml:space="preserve"> 23.02.01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«Организация перевозок и управление на транспорте (по видам)» 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E4373">
        <w:rPr>
          <w:rFonts w:ascii="Times New Roman" w:hAnsi="Times New Roman" w:cs="Times New Roman"/>
          <w:bCs/>
          <w:sz w:val="24"/>
          <w:szCs w:val="24"/>
        </w:rPr>
        <w:t>342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6E4373">
        <w:rPr>
          <w:rFonts w:ascii="Times New Roman" w:hAnsi="Times New Roman" w:cs="Times New Roman"/>
          <w:bCs/>
          <w:sz w:val="24"/>
          <w:szCs w:val="24"/>
        </w:rPr>
        <w:t>а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, из них аудиторная (обязательная) нагрузка обучающихся, включая практические занятия- </w:t>
      </w:r>
      <w:r w:rsidR="006E4373">
        <w:rPr>
          <w:rFonts w:ascii="Times New Roman" w:hAnsi="Times New Roman" w:cs="Times New Roman"/>
          <w:bCs/>
          <w:sz w:val="24"/>
          <w:szCs w:val="24"/>
        </w:rPr>
        <w:t>228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6E4373">
        <w:rPr>
          <w:rFonts w:ascii="Times New Roman" w:hAnsi="Times New Roman" w:cs="Times New Roman"/>
          <w:bCs/>
          <w:sz w:val="24"/>
          <w:szCs w:val="24"/>
        </w:rPr>
        <w:t>ов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B317C67" w14:textId="77777777" w:rsidR="00EE05D1" w:rsidRPr="0059630A" w:rsidRDefault="00EE05D1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EF92613" w14:textId="7F9FA95E" w:rsidR="00AD4610" w:rsidRPr="0059630A" w:rsidRDefault="00FA4DA1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9630A">
        <w:rPr>
          <w:rFonts w:ascii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Pr="0059630A">
        <w:rPr>
          <w:rFonts w:ascii="Times New Roman" w:hAnsi="Times New Roman" w:cs="Times New Roman"/>
          <w:bCs/>
          <w:sz w:val="24"/>
          <w:szCs w:val="24"/>
        </w:rPr>
        <w:t>Текуев</w:t>
      </w:r>
      <w:proofErr w:type="spellEnd"/>
      <w:r w:rsidRPr="0059630A">
        <w:rPr>
          <w:rFonts w:ascii="Times New Roman" w:hAnsi="Times New Roman" w:cs="Times New Roman"/>
          <w:bCs/>
          <w:sz w:val="24"/>
          <w:szCs w:val="24"/>
        </w:rPr>
        <w:t xml:space="preserve"> А. А.</w:t>
      </w:r>
      <w:r w:rsidR="00AD4610" w:rsidRPr="005963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226578" w14:textId="76FB712A" w:rsidR="00176FF5" w:rsidRPr="00176FF5" w:rsidRDefault="00176FF5">
      <w:pPr>
        <w:rPr>
          <w:rFonts w:ascii="Times New Roman" w:hAnsi="Times New Roman" w:cs="Times New Roman"/>
        </w:rPr>
      </w:pPr>
    </w:p>
    <w:sectPr w:rsidR="00176FF5" w:rsidRPr="00176FF5" w:rsidSect="008503E9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245636"/>
    <w:multiLevelType w:val="hybridMultilevel"/>
    <w:tmpl w:val="1844659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814102">
    <w:abstractNumId w:val="1"/>
  </w:num>
  <w:num w:numId="2" w16cid:durableId="253823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FF5"/>
    <w:rsid w:val="00176FF5"/>
    <w:rsid w:val="002334B2"/>
    <w:rsid w:val="003803E1"/>
    <w:rsid w:val="004C22EB"/>
    <w:rsid w:val="0059630A"/>
    <w:rsid w:val="006E4373"/>
    <w:rsid w:val="007B7319"/>
    <w:rsid w:val="008503E9"/>
    <w:rsid w:val="00AD4610"/>
    <w:rsid w:val="00DC54C8"/>
    <w:rsid w:val="00E50381"/>
    <w:rsid w:val="00EE05D1"/>
    <w:rsid w:val="00FA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4AE5"/>
  <w15:chartTrackingRefBased/>
  <w15:docId w15:val="{153CB5EC-C1DD-474A-AD98-972883E5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6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2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2022-09-07T06:52:00Z</dcterms:created>
  <dcterms:modified xsi:type="dcterms:W3CDTF">2022-09-09T06:33:00Z</dcterms:modified>
</cp:coreProperties>
</file>